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>ZCK.230.14.202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Zbąszyń, 1.10.2024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u w:val="single" w:color="000000"/>
        </w:rPr>
        <w:t>Zamawiający: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Zbąszyńskie Centrum Kultury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ul. Powstańców Wlkp. 12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</w:rPr>
        <w:t>64-360 Zbąszyń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jc w:val="center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Zapytanie ofertowe</w:t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1.Informacje og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>lne.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prowadząc postępowanie na podstawie art. 4 pkt 8 ustawy z dnia 29 stycznia 2014 r. Prawo zamówień publicznych (Dz. U. z 2013 r. poz. 907 ze zm.) w formie rozeznania cenowego zaprasza do składania ofert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2. Opis przedmiotu zam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>wienia.</w:t>
      </w:r>
    </w:p>
    <w:p>
      <w:pPr>
        <w:pStyle w:val="Normal"/>
        <w:jc w:val="both"/>
        <w:rPr>
          <w:rFonts w:ascii="Times" w:hAnsi="Times" w:eastAsia="Times" w:cs="Times"/>
          <w:kern w:val="0"/>
          <w:sz w:val="24"/>
          <w:szCs w:val="24"/>
        </w:rPr>
      </w:pPr>
      <w:r>
        <w:rPr>
          <w:rFonts w:ascii="Times" w:hAnsi="Times"/>
          <w:sz w:val="24"/>
          <w:szCs w:val="24"/>
        </w:rPr>
        <w:t>Przedmiotem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wienia jest wykonanie prac konserwatorsko - restauratorskich zespołu 2 witraży będących w zbiorach podległej ZCK placówki muzealnej (Muzeum Ziemi Zbąszyńskiej i Regionu Kozła). Witraże będą prezentowane w przestrzeni muzealnej bez konieczności montowania ich w otwory okienne. </w:t>
      </w:r>
      <w:r>
        <w:rPr>
          <w:rFonts w:ascii="Times" w:hAnsi="Times"/>
          <w:kern w:val="0"/>
          <w:sz w:val="24"/>
          <w:szCs w:val="24"/>
        </w:rPr>
        <w:t>Prace obejmują w szczeg</w:t>
      </w:r>
      <w:r>
        <w:rPr>
          <w:rFonts w:ascii="Times" w:hAnsi="Times"/>
          <w:kern w:val="0"/>
          <w:sz w:val="24"/>
          <w:szCs w:val="24"/>
          <w:lang w:val="es-ES_tradnl"/>
        </w:rPr>
        <w:t>ó</w:t>
      </w:r>
      <w:r>
        <w:rPr>
          <w:rFonts w:ascii="Times" w:hAnsi="Times"/>
          <w:kern w:val="0"/>
          <w:sz w:val="24"/>
          <w:szCs w:val="24"/>
        </w:rPr>
        <w:t>lnoś</w:t>
      </w:r>
      <w:r>
        <w:rPr>
          <w:rFonts w:ascii="Times" w:hAnsi="Times"/>
          <w:kern w:val="0"/>
          <w:sz w:val="24"/>
          <w:szCs w:val="24"/>
          <w:lang w:val="fr-FR"/>
        </w:rPr>
        <w:t>ci: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Transport, na własny koszt, przedmiotu zamówienia przed i po wykonaniu prac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  <w:lang w:val="sv-SE"/>
        </w:rPr>
      </w:pPr>
      <w:r>
        <w:rPr>
          <w:rFonts w:ascii="Times" w:hAnsi="Times"/>
          <w:kern w:val="0"/>
          <w:sz w:val="24"/>
          <w:szCs w:val="24"/>
          <w:lang w:val="sv-SE"/>
        </w:rPr>
        <w:t>Ocen</w:t>
      </w:r>
      <w:r>
        <w:rPr>
          <w:rFonts w:ascii="Times" w:hAnsi="Times"/>
          <w:kern w:val="0"/>
          <w:sz w:val="24"/>
          <w:szCs w:val="24"/>
        </w:rPr>
        <w:t>ę stanu zachowania poszczeg</w:t>
      </w:r>
      <w:r>
        <w:rPr>
          <w:rFonts w:ascii="Times" w:hAnsi="Times"/>
          <w:kern w:val="0"/>
          <w:sz w:val="24"/>
          <w:szCs w:val="24"/>
          <w:lang w:val="es-ES_tradnl"/>
        </w:rPr>
        <w:t>ó</w:t>
      </w:r>
      <w:r>
        <w:rPr>
          <w:rFonts w:ascii="Times" w:hAnsi="Times"/>
          <w:kern w:val="0"/>
          <w:sz w:val="24"/>
          <w:szCs w:val="24"/>
        </w:rPr>
        <w:t>lnych kwater witraży. Wykonanie dokumentacji fotograficznej.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Ocena stanu zachowania profili ołowianych.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Oczyszczenie zewnętrznej i wewnętrznej strony szkł</w:t>
      </w:r>
      <w:r>
        <w:rPr>
          <w:rFonts w:ascii="Times" w:hAnsi="Times"/>
          <w:kern w:val="0"/>
          <w:sz w:val="24"/>
          <w:szCs w:val="24"/>
          <w:lang w:val="it-IT"/>
        </w:rPr>
        <w:t>a.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Uzupełnienie brakujących element</w:t>
      </w:r>
      <w:r>
        <w:rPr>
          <w:rFonts w:ascii="Times" w:hAnsi="Times"/>
          <w:kern w:val="0"/>
          <w:sz w:val="24"/>
          <w:szCs w:val="24"/>
          <w:lang w:val="es-ES_tradnl"/>
        </w:rPr>
        <w:t>ó</w:t>
      </w:r>
      <w:r>
        <w:rPr>
          <w:rFonts w:ascii="Times" w:hAnsi="Times"/>
          <w:kern w:val="0"/>
          <w:sz w:val="24"/>
          <w:szCs w:val="24"/>
        </w:rPr>
        <w:t>w szkł</w:t>
      </w:r>
      <w:r>
        <w:rPr>
          <w:rFonts w:ascii="Times" w:hAnsi="Times"/>
          <w:kern w:val="0"/>
          <w:sz w:val="24"/>
          <w:szCs w:val="24"/>
          <w:lang w:val="en-US"/>
        </w:rPr>
        <w:t>em witra</w:t>
      </w:r>
      <w:r>
        <w:rPr>
          <w:rFonts w:ascii="Times" w:hAnsi="Times"/>
          <w:kern w:val="0"/>
          <w:sz w:val="24"/>
          <w:szCs w:val="24"/>
        </w:rPr>
        <w:t>żowym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Uzupełnienie brakującej części sygnatury autora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Oczyszczenie zewnętrznej i wewnętrznej powierzchni szkła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Ponowne założenie witrażu w ołów z zachowaniem oryginalnych profili konstrukcji - dotyczy witrażu owalnego.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W przypadku trzyczęściowego witrażu należy poddać renowacji oryginalną ramę drewnianą z elementami okuć metalowych</w:t>
      </w:r>
    </w:p>
    <w:p>
      <w:pPr>
        <w:pStyle w:val="ListParagraph"/>
        <w:numPr>
          <w:ilvl w:val="1"/>
          <w:numId w:val="1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>Wykonanie dokumentacji powykonawczej.</w:t>
      </w:r>
    </w:p>
    <w:p>
      <w:pPr>
        <w:pStyle w:val="ListParagraph"/>
        <w:ind w:left="0"/>
        <w:jc w:val="both"/>
        <w:rPr>
          <w:rFonts w:ascii="Times" w:hAnsi="Times" w:eastAsia="Times" w:cs="Times"/>
          <w:kern w:val="0"/>
          <w:sz w:val="24"/>
          <w:szCs w:val="24"/>
        </w:rPr>
      </w:pPr>
      <w:r>
        <w:rPr>
          <w:rFonts w:eastAsia="Times" w:cs="Times" w:ascii="Times" w:hAnsi="Times"/>
          <w:kern w:val="0"/>
          <w:sz w:val="24"/>
          <w:szCs w:val="24"/>
        </w:rPr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Do zapytania dołączona jest dokumentacja fotograficzna, załącznik nr 1. Możliwe jest też dokonanie własnej wizji lokalnej na własny koszt w Zbąszyniu przed złożeniem oferty.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Obiekt, kt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rego dotyczy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wienie to: witraże autorstwa Dezyderego Mocznaya z których trzyczęściowe okno zawiera uszkodzoną sygnaturę autora. Wizja lokalna możliwa jest po wcześniejszym uzgodnieniu spotkania z Zamawiającym.</w:t>
      </w:r>
      <w:r>
        <w:rPr>
          <w:rFonts w:ascii="Times" w:hAnsi="Times"/>
          <w:sz w:val="24"/>
          <w:szCs w:val="24"/>
          <w:shd w:fill="FFFFFF" w:val="clear"/>
        </w:rPr>
        <w:t xml:space="preserve"> </w:t>
      </w:r>
      <w:r>
        <w:rPr>
          <w:rFonts w:ascii="Times" w:hAnsi="Times"/>
          <w:sz w:val="24"/>
          <w:szCs w:val="24"/>
        </w:rPr>
        <w:t xml:space="preserve">Osobą wskazaną do kontaktu zapytania ofertowego jest kierownik Muzeum Wojciech Olejniczak, tel. kom: 605 742 563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Zamawiający nie dopuszcza składania ofert częściowych.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</w:rPr>
      </w:pPr>
      <w:r>
        <w:rPr>
          <w:rFonts w:ascii="Times" w:hAnsi="Times"/>
        </w:rPr>
        <w:t>Odbi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  <w:lang w:val="da-DK"/>
        </w:rPr>
        <w:t>r ko</w:t>
      </w:r>
      <w:r>
        <w:rPr>
          <w:rFonts w:ascii="Times" w:hAnsi="Times"/>
        </w:rPr>
        <w:t>ńcowy rob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 xml:space="preserve">t dokonany będzie przez przedstawiciela Zamawiającego przy udziale Wykonawcy. 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3. Termin i warunki realizacji zam</w:t>
      </w:r>
      <w:r>
        <w:rPr>
          <w:rFonts w:ascii="Times" w:hAnsi="Times"/>
          <w:b/>
          <w:bCs/>
          <w:sz w:val="24"/>
          <w:szCs w:val="24"/>
          <w:lang w:val="es-ES_tradnl"/>
        </w:rPr>
        <w:t>ó</w:t>
      </w:r>
      <w:r>
        <w:rPr>
          <w:rFonts w:ascii="Times" w:hAnsi="Times"/>
          <w:b/>
          <w:bCs/>
          <w:sz w:val="24"/>
          <w:szCs w:val="24"/>
        </w:rPr>
        <w:t xml:space="preserve">wienia. 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</w:rPr>
      </w:pPr>
      <w:r>
        <w:rPr>
          <w:rFonts w:ascii="Times" w:hAnsi="Times"/>
        </w:rPr>
        <w:t>Termin realizacji/wykonania zam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wienia przewidziany do: 15.12.2024 r. zgodny z podpisaną, wynegocjowaną umową.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4. Wymagania stawiane Wykonawcom: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 postępowaniu może wziąć udział: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Wykonawca, kt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ry gwarantuje, że posiada uprawnienia i kwalifikacje do wykonania prac remontowych, będących przedmiotem niniejszego postępowania.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Wykonawca, kt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ry przedłoży zamawiającemu - na jego żądanie - wszelkie niezbędne atesty, deklaracje zgodności i certyfikaty na materiały wykorzystane do wykonania przedmiotu niniejszego zam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wienia.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Wykonawca jest zobowiązany do posiadania polisy ubezpieczenia od odpowiedzialności cywilnej na sumę gwarancyjną nie mniejszą niż 30 000,00 zł, kt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rej kopię przedłoży zamawiającemu wraz z formularzem ofertowym.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Wykonawca zgłosi pisemnie gotowość do odbioru końcowego każdej części rob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t,</w:t>
      </w:r>
      <w:r>
        <w:rPr>
          <w:rFonts w:eastAsia="Times" w:cs="Times" w:ascii="Times" w:hAnsi="Times"/>
        </w:rPr>
        <w:br/>
      </w:r>
      <w:r>
        <w:rPr>
          <w:rFonts w:ascii="Times" w:hAnsi="Times"/>
        </w:rPr>
        <w:t>w terminie co najmniej trzech dni roboczych przed planowanym odbiorem. Z odbioru końcowego każdej części zostanie sporządzony protokół. Za zakończenie rob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t uznaje się dzień, w kt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rym zostanie sporządzony i obustronnie podpisany protokół końcowego odbioru prac każdego okna.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 xml:space="preserve">Wykonawca zapłaci zamawiającemu kary umowne w następujących sytuacjach: 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za odstąpienie od umowy z winy wykonawcy- 10% wartości brutto umowy;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za niedotrzymanie terminu realizacji przedmiotu umowy - 0,5 % wartości brutto umowy za każdy dzień opóźnienia;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Konieczność wykonania prac dodatkowych, niemożliwych do przewidzenia na etapie przygotowawczym do realizacji przedmiotowego zam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wienia, a kt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re są niezbędne do jego prawidłowego wykonania oraz zakończenia, wymaga odrębnego pisemnego zlecenia zamawiającego. Koszt prac dodatkowych wykonanych bez pisemnego zlecenia zamawiającego ponosi wykonawca.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>Wykonawca na cały przedmiot zam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wienia gwarantuje jakość i przyjmuje odpowiedzialność za wady i usterki przez udzielenie gwarancji. Bieg terminu gwarancji rozpoczyna się od daty sporządzenia bezusterkowego protokołu odbioru rob</w:t>
      </w:r>
      <w:r>
        <w:rPr>
          <w:rFonts w:ascii="Times" w:hAnsi="Times"/>
          <w:lang w:val="es-ES_tradnl"/>
        </w:rPr>
        <w:t>ó</w:t>
      </w:r>
      <w:r>
        <w:rPr>
          <w:rFonts w:ascii="Times" w:hAnsi="Times"/>
        </w:rPr>
        <w:t>t. Wykonawca udzieli 60 miesięcy gwarancji.</w:t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  <w:u w:val="single"/>
        </w:rPr>
      </w:pPr>
      <w:r>
        <w:rPr>
          <w:rFonts w:eastAsia="Times" w:cs="Times" w:ascii="Times" w:hAnsi="Times"/>
          <w:sz w:val="24"/>
          <w:szCs w:val="24"/>
          <w:u w:val="single" w:color="000000"/>
        </w:rPr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Wykonawca potwierdza, że posiada wiedzę </w:t>
      </w:r>
      <w:r>
        <w:rPr>
          <w:rFonts w:ascii="Times" w:hAnsi="Times"/>
          <w:sz w:val="24"/>
          <w:szCs w:val="24"/>
          <w:lang w:val="it-IT"/>
        </w:rPr>
        <w:t>i do</w:t>
      </w:r>
      <w:r>
        <w:rPr>
          <w:rFonts w:ascii="Times" w:hAnsi="Times"/>
          <w:sz w:val="24"/>
          <w:szCs w:val="24"/>
        </w:rPr>
        <w:t>świadczenie niezbędne do realizacji przedmiotu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wienia tj., że:</w:t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wykonał w okresie 5 lat przed upływem terminu składania ofert,</w:t>
      </w:r>
      <w:r>
        <w:rPr>
          <w:rFonts w:eastAsia="Times" w:cs="Times" w:ascii="Times" w:hAnsi="Time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a jeśli okres prowadzenia działalności jest kr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tszy - w tym okresie: </w:t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• </w:t>
      </w:r>
      <w:r>
        <w:rPr>
          <w:rFonts w:ascii="Times" w:hAnsi="Times"/>
          <w:sz w:val="24"/>
          <w:szCs w:val="24"/>
        </w:rPr>
        <w:t>Co najmniej 3 zadania obejmujące realizację rob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t restauracyjnych o wartości minimum 50.000,00 zł </w:t>
      </w:r>
      <w:r>
        <w:rPr>
          <w:rFonts w:ascii="Times" w:hAnsi="Times"/>
          <w:sz w:val="24"/>
          <w:szCs w:val="24"/>
          <w:lang w:val="it-IT"/>
        </w:rPr>
        <w:t>brutto ka</w:t>
      </w:r>
      <w:r>
        <w:rPr>
          <w:rFonts w:ascii="Times" w:hAnsi="Times"/>
          <w:sz w:val="24"/>
          <w:szCs w:val="24"/>
        </w:rPr>
        <w:t>żda z nich, polegających na renowacji zabytkowego witraża, wpisanego do rejestru zabytk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prowadzonego przez Wojew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dzkiego Konserwatora Zabytk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w. </w:t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Dysponuje lub będzie dysponował osobami zdolnymi do wykonania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wienia tj.:</w:t>
      </w:r>
    </w:p>
    <w:p>
      <w:pPr>
        <w:pStyle w:val="Normal"/>
        <w:ind w:left="36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- co najmniej 1 osobę na stanowisku kierownika, posiadającą uprawnienia do kierowania pracami w zakresie zgodnym z przedmiotem zam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wienia wg obowiązujących przepis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w. - zgodnie z art. 37c ustawy o ochronie zabytk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i opiece nad zabytkami {Dz.U. z 2022 r. poz. 840 ze zm.)</w:t>
      </w:r>
    </w:p>
    <w:p>
      <w:pPr>
        <w:pStyle w:val="NormalWeb"/>
        <w:shd w:val="clear" w:color="auto" w:fill="FFFFFF"/>
        <w:spacing w:before="0" w:after="0"/>
        <w:ind w:left="72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  <w:tab/>
      </w:r>
    </w:p>
    <w:p>
      <w:pPr>
        <w:pStyle w:val="NormalWeb"/>
        <w:shd w:val="clear" w:color="auto" w:fill="FFFFFF"/>
        <w:spacing w:before="0" w:after="0"/>
        <w:ind w:left="72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5. Kryteria oceny ofert :</w:t>
      </w:r>
    </w:p>
    <w:p>
      <w:pPr>
        <w:pStyle w:val="NormalWeb"/>
        <w:shd w:val="clear" w:color="auto" w:fill="FFFFFF"/>
        <w:spacing w:before="0" w:after="0"/>
        <w:ind w:left="567"/>
        <w:rPr>
          <w:rFonts w:ascii="Times" w:hAnsi="Times" w:eastAsia="Times" w:cs="Times"/>
          <w:kern w:val="2"/>
        </w:rPr>
      </w:pPr>
      <w:r>
        <w:rPr>
          <w:rFonts w:ascii="Times" w:hAnsi="Times"/>
          <w:kern w:val="2"/>
        </w:rPr>
        <w:t xml:space="preserve">Ocena oferty: </w:t>
      </w:r>
    </w:p>
    <w:p>
      <w:pPr>
        <w:pStyle w:val="NormalWeb"/>
        <w:shd w:val="clear" w:color="auto" w:fill="FFFFFF"/>
        <w:spacing w:before="0" w:after="0"/>
        <w:ind w:firstLine="141" w:left="1275"/>
        <w:rPr>
          <w:rFonts w:ascii="Times" w:hAnsi="Times" w:eastAsia="Times" w:cs="Times"/>
          <w:kern w:val="2"/>
        </w:rPr>
      </w:pPr>
      <w:r>
        <w:rPr>
          <w:rFonts w:ascii="Times" w:hAnsi="Times"/>
          <w:kern w:val="2"/>
        </w:rPr>
        <w:t>Cena – 60%</w:t>
      </w:r>
    </w:p>
    <w:p>
      <w:pPr>
        <w:pStyle w:val="NormalWeb"/>
        <w:shd w:val="clear" w:color="auto" w:fill="FFFFFF"/>
        <w:spacing w:before="0" w:after="0"/>
        <w:ind w:firstLine="282" w:left="1134"/>
        <w:rPr>
          <w:rFonts w:ascii="Times" w:hAnsi="Times" w:eastAsia="Times" w:cs="Times"/>
          <w:kern w:val="2"/>
        </w:rPr>
      </w:pPr>
      <w:r>
        <w:rPr>
          <w:rFonts w:ascii="Times" w:hAnsi="Times"/>
          <w:kern w:val="2"/>
        </w:rPr>
        <w:t>Doświadczenie – 20%</w:t>
      </w:r>
    </w:p>
    <w:p>
      <w:pPr>
        <w:pStyle w:val="NormalWeb"/>
        <w:shd w:val="clear" w:color="auto" w:fill="FFFFFF"/>
        <w:spacing w:before="0" w:after="0"/>
        <w:ind w:left="1416"/>
        <w:rPr>
          <w:rFonts w:ascii="Times" w:hAnsi="Times" w:eastAsia="Times" w:cs="Times"/>
          <w:kern w:val="2"/>
        </w:rPr>
      </w:pPr>
      <w:r>
        <w:rPr>
          <w:rFonts w:ascii="Times" w:hAnsi="Times"/>
          <w:kern w:val="2"/>
          <w:lang w:val="it-IT"/>
        </w:rPr>
        <w:t>Polisa</w:t>
      </w:r>
      <w:r>
        <w:rPr>
          <w:rFonts w:ascii="Times" w:hAnsi="Times"/>
          <w:kern w:val="2"/>
        </w:rPr>
        <w:t>  -10%</w:t>
      </w:r>
      <w:r>
        <w:rPr>
          <w:rFonts w:eastAsia="Times" w:cs="Times" w:ascii="Times" w:hAnsi="Times"/>
          <w:kern w:val="2"/>
        </w:rPr>
        <w:br/>
      </w:r>
      <w:r>
        <w:rPr>
          <w:rFonts w:ascii="Times" w:hAnsi="Times"/>
          <w:kern w:val="2"/>
        </w:rPr>
        <w:t>Pozostałe czynniki - 10% </w:t>
      </w:r>
    </w:p>
    <w:p>
      <w:pPr>
        <w:pStyle w:val="NormalWeb"/>
        <w:shd w:val="clear" w:color="auto" w:fill="FFFFFF"/>
        <w:spacing w:before="0" w:after="0"/>
        <w:ind w:left="3540"/>
        <w:jc w:val="both"/>
        <w:rPr>
          <w:rFonts w:ascii="Times" w:hAnsi="Times" w:eastAsia="Times" w:cs="Times"/>
          <w:kern w:val="2"/>
        </w:rPr>
      </w:pPr>
      <w:r>
        <w:rPr>
          <w:rFonts w:eastAsia="Times" w:cs="Times" w:ascii="Times" w:hAnsi="Times"/>
          <w:kern w:val="2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  <w:kern w:val="2"/>
        </w:rPr>
      </w:pPr>
      <w:r>
        <w:rPr>
          <w:rFonts w:ascii="Times" w:hAnsi="Times"/>
          <w:kern w:val="2"/>
        </w:rPr>
        <w:t>Jeżeli wyb</w:t>
      </w:r>
      <w:r>
        <w:rPr>
          <w:rFonts w:ascii="Times" w:hAnsi="Times"/>
          <w:kern w:val="2"/>
          <w:lang w:val="es-ES_tradnl"/>
        </w:rPr>
        <w:t>ó</w:t>
      </w:r>
      <w:r>
        <w:rPr>
          <w:rFonts w:ascii="Times" w:hAnsi="Times"/>
          <w:kern w:val="2"/>
        </w:rPr>
        <w:t>r oferty najkorzystniejszej będzie niemożliwy z uwagi na fakt, że zostały złożone oferty o takiej samej wartości oraz doświadczeniu zawodowym, zamawiający wezwie wykonawc</w:t>
      </w:r>
      <w:r>
        <w:rPr>
          <w:rFonts w:ascii="Times" w:hAnsi="Times"/>
          <w:kern w:val="2"/>
          <w:lang w:val="es-ES_tradnl"/>
        </w:rPr>
        <w:t>ó</w:t>
      </w:r>
      <w:r>
        <w:rPr>
          <w:rFonts w:ascii="Times" w:hAnsi="Times"/>
          <w:kern w:val="2"/>
        </w:rPr>
        <w:t>w, kt</w:t>
      </w:r>
      <w:r>
        <w:rPr>
          <w:rFonts w:ascii="Times" w:hAnsi="Times"/>
          <w:kern w:val="2"/>
          <w:lang w:val="es-ES_tradnl"/>
        </w:rPr>
        <w:t>ó</w:t>
      </w:r>
      <w:r>
        <w:rPr>
          <w:rFonts w:ascii="Times" w:hAnsi="Times"/>
          <w:kern w:val="2"/>
        </w:rPr>
        <w:t xml:space="preserve">rzy złożyli te oferty, do złożenia ofert dodatkowych. Wykonawcy, składając oferty dodatkowe, nie mogą zaoferować </w:t>
      </w:r>
      <w:r>
        <w:rPr>
          <w:rFonts w:ascii="Times" w:hAnsi="Times"/>
          <w:kern w:val="2"/>
          <w:lang w:val="de-DE"/>
        </w:rPr>
        <w:t>cen ni</w:t>
      </w:r>
      <w:r>
        <w:rPr>
          <w:rFonts w:ascii="Times" w:hAnsi="Times"/>
          <w:kern w:val="2"/>
        </w:rPr>
        <w:t>ższych niż w złożonych wcześniej ofertach. Zamawiający może prowadzić dodatkowe negocjacje.</w:t>
      </w:r>
    </w:p>
    <w:p>
      <w:pPr>
        <w:pStyle w:val="NormalWeb"/>
        <w:shd w:val="clear" w:color="auto" w:fill="FFFFFF"/>
        <w:spacing w:before="0" w:after="0"/>
        <w:jc w:val="both"/>
        <w:rPr>
          <w:rFonts w:ascii="Times" w:hAnsi="Times" w:eastAsia="Times" w:cs="Times"/>
          <w:kern w:val="2"/>
        </w:rPr>
      </w:pPr>
      <w:r>
        <w:rPr>
          <w:rFonts w:eastAsia="Times" w:cs="Times" w:ascii="Times" w:hAnsi="Times"/>
          <w:kern w:val="2"/>
        </w:rPr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6. Warunki płatności. </w:t>
      </w:r>
    </w:p>
    <w:p>
      <w:pPr>
        <w:pStyle w:val="ListParagraph"/>
        <w:numPr>
          <w:ilvl w:val="0"/>
          <w:numId w:val="5"/>
        </w:numPr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Podstawą do przedłożenia zamawiającemu faktury jest bezusterkowy protokół końcowego odbioru rob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t (Płatność dwoma fakturami po zakończeniu każdej części zlecenia) podpisany przez Wykonawcę i Zamawiającego oraz uzyskanie odbioru konserwatorskiego poszczeg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lnych etap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 zadania</w:t>
      </w:r>
    </w:p>
    <w:p>
      <w:pPr>
        <w:pStyle w:val="ListParagraph"/>
        <w:numPr>
          <w:ilvl w:val="0"/>
          <w:numId w:val="5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Termin płatności faktury ustala się na 14 dni od daty wpływu faktury wraz z protokołem odbioru rob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t do siedziby zamawiającego.</w:t>
      </w:r>
    </w:p>
    <w:p>
      <w:pPr>
        <w:pStyle w:val="ListParagraph"/>
        <w:numPr>
          <w:ilvl w:val="0"/>
          <w:numId w:val="5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Płatność zostanie zrealizowana na rachunek bankowy wykonawcy wskazany na fakturze.</w:t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7. Opis sposobu przygotowania oferty.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7.1. Oferta musi być przygotowana w języku polskim.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7.2. Wykonawca ma prawo złożyć tylko jedną </w:t>
      </w:r>
      <w:r>
        <w:rPr>
          <w:rFonts w:ascii="Times" w:hAnsi="Times"/>
          <w:sz w:val="24"/>
          <w:szCs w:val="24"/>
          <w:lang w:val="pt-PT"/>
        </w:rPr>
        <w:t>ofert</w:t>
      </w:r>
      <w:r>
        <w:rPr>
          <w:rFonts w:ascii="Times" w:hAnsi="Times"/>
          <w:sz w:val="24"/>
          <w:szCs w:val="24"/>
        </w:rPr>
        <w:t xml:space="preserve">ę.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7.3. Ofertę </w:t>
      </w:r>
      <w:r>
        <w:rPr>
          <w:rFonts w:ascii="Times" w:hAnsi="Times"/>
          <w:sz w:val="24"/>
          <w:szCs w:val="24"/>
          <w:lang w:val="it-IT"/>
        </w:rPr>
        <w:t>nale</w:t>
      </w:r>
      <w:r>
        <w:rPr>
          <w:rFonts w:ascii="Times" w:hAnsi="Times"/>
          <w:sz w:val="24"/>
          <w:szCs w:val="24"/>
        </w:rPr>
        <w:t>ży złożyć z następującymi dokumentami:</w:t>
      </w:r>
    </w:p>
    <w:p>
      <w:pPr>
        <w:pStyle w:val="ListParagraph"/>
        <w:numPr>
          <w:ilvl w:val="0"/>
          <w:numId w:val="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Oferta z kosztorysem,</w:t>
      </w:r>
    </w:p>
    <w:p>
      <w:pPr>
        <w:pStyle w:val="ListParagraph"/>
        <w:numPr>
          <w:ilvl w:val="0"/>
          <w:numId w:val="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Program prac</w:t>
      </w:r>
    </w:p>
    <w:p>
      <w:pPr>
        <w:pStyle w:val="ListParagraph"/>
        <w:numPr>
          <w:ilvl w:val="0"/>
          <w:numId w:val="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kopia polisy ubezpieczenia od odpowiedzialności cywilnej,</w:t>
      </w:r>
    </w:p>
    <w:p>
      <w:pPr>
        <w:pStyle w:val="ListParagraph"/>
        <w:numPr>
          <w:ilvl w:val="0"/>
          <w:numId w:val="6"/>
        </w:num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listę zrealizowanych obiekt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w, zgodnych z kryterium, wyszczeg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>lnionych w punkt. 4 zapytania ofertowego.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7.4. Każda poprawka w treści oferty, a w szczeg</w:t>
      </w:r>
      <w:r>
        <w:rPr>
          <w:rFonts w:ascii="Times" w:hAnsi="Times"/>
          <w:sz w:val="24"/>
          <w:szCs w:val="24"/>
          <w:lang w:val="es-ES_tradnl"/>
        </w:rPr>
        <w:t>ó</w:t>
      </w:r>
      <w:r>
        <w:rPr>
          <w:rFonts w:ascii="Times" w:hAnsi="Times"/>
          <w:sz w:val="24"/>
          <w:szCs w:val="24"/>
        </w:rPr>
        <w:t xml:space="preserve">lności każde przerobienie, przekreślenie, uzupełnienie, nadpisanie, etc. powinno być parafowane i pieczętowane przez Wykonawcę, w przeciwnym razie nie będzie uwzględnione.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7.5. Oferta musi być podpisana przez upoważnionych(ego) przedstawiciel(i)a Wykonawcy. </w:t>
      </w:r>
    </w:p>
    <w:p>
      <w:pPr>
        <w:pStyle w:val="Normal"/>
        <w:jc w:val="both"/>
        <w:rPr>
          <w:rFonts w:ascii="Times" w:hAnsi="Times" w:eastAsia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8. Składanie ofert.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8.1. Termin składania ofert upływa dnia 4 października 2024 roku o godz. 15:00.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8.2. Wskazane dokumenty z pkt.7 należy dostarczyć do siedziby zamawiającego za pośrednictwem poczty, kuriera lub osobiście na adres: Muzeum Ziemi Zbąszyńskiej i Regionu Kozła, 64-360 Zbąszyn Rynek 8, lub na adres mailowy: </w:t>
      </w:r>
      <w:hyperlink r:id="rId2">
        <w:r>
          <w:rPr>
            <w:rStyle w:val="Hyperlink"/>
            <w:rFonts w:ascii="Times" w:hAnsi="Times"/>
            <w:sz w:val="24"/>
            <w:szCs w:val="24"/>
          </w:rPr>
          <w:t>muzeum@zbaszyn.eu</w:t>
        </w:r>
      </w:hyperlink>
      <w:r>
        <w:rPr>
          <w:rFonts w:ascii="Times" w:hAnsi="Times"/>
          <w:sz w:val="24"/>
          <w:szCs w:val="24"/>
        </w:rPr>
        <w:t xml:space="preserve"> (decyduje data i godzina dostarczenia dokumentów do muzeum). </w:t>
      </w:r>
    </w:p>
    <w:p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Wszystkie dokumenty składane w niniejszym postępowaniu muszą zostać podpisane przez osoby do tego upoważ</w:t>
      </w:r>
      <w:r>
        <w:rPr>
          <w:rFonts w:ascii="Times" w:hAnsi="Times"/>
          <w:sz w:val="24"/>
          <w:szCs w:val="24"/>
          <w:lang w:val="it-IT"/>
        </w:rPr>
        <w:t>nione.</w:t>
      </w:r>
    </w:p>
    <w:p>
      <w:pPr>
        <w:pStyle w:val="Normal"/>
        <w:pBdr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9.  Informacja o sposobie powiadomienia o wynikach prowadzonego postępowania.  </w:t>
      </w:r>
    </w:p>
    <w:p>
      <w:pPr>
        <w:pStyle w:val="Normal"/>
        <w:pBdr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>O wyborze najkorzystniejszej oferty Zamawiający niezwłocznie powiadomi wszystkich wykonawców (informacja na BIP).</w:t>
      </w:r>
    </w:p>
    <w:p>
      <w:pPr>
        <w:pStyle w:val="Normal"/>
        <w:pBdr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. Termin związania ofertą 7 dni (od ostatecznego terminu składania ofert)</w:t>
      </w:r>
    </w:p>
    <w:p>
      <w:pPr>
        <w:pStyle w:val="Normal"/>
        <w:jc w:val="both"/>
        <w:rPr>
          <w:rFonts w:ascii="Times New Roman" w:hAnsi="Times New Roman" w:eastAsia="Times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11 Informacje dotyczące podpisania umowy.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Umowa zostanie podpisana niezwłocznie po dokonaniu wyboru najkorzystniejszej oferty z uwzględnieniem postanowień wynikających z treści zapytania ofertowego oraz danych zawartych w ofercie. </w:t>
      </w:r>
    </w:p>
    <w:p>
      <w:pPr>
        <w:pStyle w:val="Normal"/>
        <w:pBdr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7"/>
          <w:szCs w:val="27"/>
        </w:rPr>
        <w:t xml:space="preserve"> </w:t>
      </w:r>
      <w:r>
        <w:rPr/>
        <w:t xml:space="preserve">                 </w:t>
      </w:r>
      <w:r>
        <w:rPr/>
        <w:tab/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1.10.2024 r. Wojciech Olejniczak 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</w:rPr>
        <w:t>(data, podpis 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" w:cs="Times New Roman"/>
          <w:sz w:val="24"/>
          <w:szCs w:val="24"/>
        </w:rPr>
      </w:pPr>
      <w:r>
        <w:rPr>
          <w:rFonts w:eastAsia="Time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" w:cs="Times New Roman"/>
          <w:b/>
          <w:bCs/>
          <w:kern w:val="0"/>
          <w:sz w:val="24"/>
          <w:szCs w:val="24"/>
        </w:rPr>
      </w:pPr>
      <w:r>
        <w:rPr>
          <w:rFonts w:eastAsia="Times"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nr1 – dokumentacja fotograficzna charakteryzująca obiekt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nr 2 – formularz oferty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276" w:footer="708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53" w:hanging="3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6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5729d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pBdr/>
      <w:bidi w:val="0"/>
      <w:spacing w:lineRule="auto" w:line="259" w:before="0" w:after="160"/>
      <w:ind w:left="720"/>
      <w:jc w:val="left"/>
    </w:pPr>
    <w:rPr>
      <w:rFonts w:ascii="Calibri" w:hAnsi="Calibri" w:cs="Arial Unicode MS" w:eastAsia="Arial Unicode MS"/>
      <w:color w:val="000000"/>
      <w:kern w:val="2"/>
      <w:sz w:val="22"/>
      <w:szCs w:val="22"/>
      <w:u w:val="none" w:color="000000"/>
      <w:lang w:val="pl-PL" w:eastAsia="pl-PL" w:bidi="ar-SA"/>
    </w:rPr>
  </w:style>
  <w:style w:type="paragraph" w:styleId="NormalWeb">
    <w:name w:val="Normal (Web)"/>
    <w:qFormat/>
    <w:pPr>
      <w:widowControl/>
      <w:pBdr/>
      <w:bidi w:val="0"/>
      <w:spacing w:before="100" w:after="10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Domylne" w:customStyle="1">
    <w:name w:val="Domyślne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Zaimportowanystyl2" w:customStyle="1">
    <w:name w:val="Zaimportowany styl 2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numbering" w:styleId="Zaimportowanystyl8" w:customStyle="1">
    <w:name w:val="Zaimportowany styl 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LibreOffice/24.8.1.2$Windows_X86_64 LibreOffice_project/87fa9aec1a63e70835390b81c40bb8993f1d4ff6</Application>
  <AppVersion>15.0000</AppVersion>
  <Pages>4</Pages>
  <Words>1025</Words>
  <Characters>6825</Characters>
  <CharactersWithSpaces>8045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2024-09-30T06:32:00Z</dcterms:created>
  <dc:creator/>
  <dc:description/>
  <dc:language>pl-PL</dc:language>
  <cp:lastModifiedBy/>
  <dcterms:modified xsi:type="dcterms:W3CDTF">2024-10-02T12:30:13Z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